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eastAsia="zh-CN"/>
        </w:rPr>
        <w:t xml:space="preserve"> 1 </w:t>
      </w:r>
      <w:r>
        <w:rPr>
          <w:rFonts w:hint="eastAsia" w:ascii="黑体" w:hAnsi="黑体" w:eastAsia="黑体" w:cs="黑体"/>
          <w:color w:val="auto"/>
          <w:sz w:val="32"/>
          <w:szCs w:val="32"/>
          <w:highlight w:val="none"/>
          <w:shd w:val="clear" w:color="auto" w:fill="FFFFFF"/>
          <w:lang w:eastAsia="zh-CN"/>
        </w:rPr>
        <w:t>：</w:t>
      </w:r>
      <w:r>
        <w:rPr>
          <w:rFonts w:hint="eastAsia" w:ascii="黑体" w:hAnsi="黑体" w:eastAsia="黑体" w:cs="黑体"/>
          <w:bCs/>
          <w:color w:val="auto"/>
          <w:sz w:val="32"/>
          <w:szCs w:val="32"/>
          <w:highlight w:val="none"/>
          <w:lang w:eastAsia="zh-CN"/>
        </w:rPr>
        <w:t>工程用品</w:t>
      </w:r>
      <w:r>
        <w:rPr>
          <w:rFonts w:hint="eastAsia" w:ascii="黑体" w:hAnsi="黑体" w:eastAsia="黑体" w:cs="黑体"/>
          <w:color w:val="auto"/>
          <w:sz w:val="32"/>
          <w:szCs w:val="32"/>
          <w:highlight w:val="none"/>
          <w:shd w:val="clear" w:color="auto" w:fill="FFFFFF"/>
          <w:lang w:eastAsia="zh-CN"/>
        </w:rPr>
        <w:t>采购清单一览表</w:t>
      </w:r>
    </w:p>
    <w:tbl>
      <w:tblPr>
        <w:tblStyle w:val="7"/>
        <w:tblW w:w="0" w:type="auto"/>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78"/>
        <w:gridCol w:w="1481"/>
        <w:gridCol w:w="850"/>
        <w:gridCol w:w="2875"/>
        <w:gridCol w:w="636"/>
        <w:gridCol w:w="675"/>
        <w:gridCol w:w="1375"/>
        <w:gridCol w:w="13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9" w:hRule="atLeast"/>
          <w:tblHeader/>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highlight w:val="none"/>
                <w:u w:val="none"/>
              </w:rPr>
            </w:pPr>
            <w:r>
              <w:rPr>
                <w:rFonts w:hint="eastAsia" w:ascii="宋体" w:hAnsi="宋体" w:eastAsia="宋体" w:cs="宋体"/>
                <w:b w:val="0"/>
                <w:bCs w:val="0"/>
                <w:i w:val="0"/>
                <w:iCs w:val="0"/>
                <w:color w:val="000000"/>
                <w:kern w:val="0"/>
                <w:sz w:val="18"/>
                <w:szCs w:val="18"/>
                <w:highlight w:val="none"/>
                <w:u w:val="none"/>
                <w:lang w:val="en-US" w:eastAsia="zh-CN" w:bidi="ar"/>
              </w:rPr>
              <w:t>序号</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highlight w:val="none"/>
                <w:u w:val="none"/>
              </w:rPr>
            </w:pPr>
            <w:r>
              <w:rPr>
                <w:rFonts w:hint="eastAsia" w:ascii="宋体" w:hAnsi="宋体" w:eastAsia="宋体" w:cs="宋体"/>
                <w:b w:val="0"/>
                <w:bCs w:val="0"/>
                <w:i w:val="0"/>
                <w:iCs w:val="0"/>
                <w:color w:val="000000"/>
                <w:kern w:val="0"/>
                <w:sz w:val="18"/>
                <w:szCs w:val="18"/>
                <w:highlight w:val="none"/>
                <w:u w:val="none"/>
                <w:lang w:val="en-US" w:eastAsia="zh-CN" w:bidi="ar"/>
              </w:rPr>
              <w:t>物料名称</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highlight w:val="none"/>
                <w:u w:val="none"/>
              </w:rPr>
            </w:pPr>
            <w:r>
              <w:rPr>
                <w:rFonts w:hint="eastAsia" w:ascii="宋体" w:hAnsi="宋体" w:eastAsia="宋体" w:cs="宋体"/>
                <w:b w:val="0"/>
                <w:bCs w:val="0"/>
                <w:i w:val="0"/>
                <w:iCs w:val="0"/>
                <w:color w:val="000000"/>
                <w:kern w:val="0"/>
                <w:sz w:val="18"/>
                <w:szCs w:val="18"/>
                <w:highlight w:val="none"/>
                <w:u w:val="none"/>
                <w:lang w:val="en-US" w:eastAsia="zh-CN" w:bidi="ar"/>
              </w:rPr>
              <w:t>品牌</w:t>
            </w:r>
          </w:p>
        </w:tc>
        <w:tc>
          <w:tcPr>
            <w:tcW w:w="2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highlight w:val="none"/>
                <w:u w:val="none"/>
              </w:rPr>
            </w:pPr>
            <w:r>
              <w:rPr>
                <w:rFonts w:hint="eastAsia" w:ascii="宋体" w:hAnsi="宋体" w:eastAsia="宋体" w:cs="宋体"/>
                <w:b w:val="0"/>
                <w:bCs w:val="0"/>
                <w:i w:val="0"/>
                <w:iCs w:val="0"/>
                <w:color w:val="000000"/>
                <w:kern w:val="0"/>
                <w:sz w:val="18"/>
                <w:szCs w:val="18"/>
                <w:highlight w:val="none"/>
                <w:u w:val="none"/>
                <w:lang w:val="en-US" w:eastAsia="zh-CN" w:bidi="ar"/>
              </w:rPr>
              <w:t>规格/型号</w:t>
            </w:r>
          </w:p>
        </w:tc>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highlight w:val="none"/>
                <w:u w:val="none"/>
              </w:rPr>
            </w:pPr>
            <w:r>
              <w:rPr>
                <w:rFonts w:hint="eastAsia" w:ascii="宋体" w:hAnsi="宋体" w:eastAsia="宋体" w:cs="宋体"/>
                <w:b w:val="0"/>
                <w:bCs w:val="0"/>
                <w:i w:val="0"/>
                <w:iCs w:val="0"/>
                <w:color w:val="000000"/>
                <w:kern w:val="0"/>
                <w:sz w:val="18"/>
                <w:szCs w:val="18"/>
                <w:highlight w:val="none"/>
                <w:u w:val="none"/>
                <w:lang w:val="en-US" w:eastAsia="zh-CN" w:bidi="ar"/>
              </w:rPr>
              <w:t>单位</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highlight w:val="none"/>
                <w:u w:val="none"/>
              </w:rPr>
            </w:pPr>
            <w:r>
              <w:rPr>
                <w:rFonts w:hint="eastAsia" w:ascii="宋体" w:hAnsi="宋体" w:eastAsia="宋体" w:cs="宋体"/>
                <w:b w:val="0"/>
                <w:bCs w:val="0"/>
                <w:i w:val="0"/>
                <w:iCs w:val="0"/>
                <w:color w:val="000000"/>
                <w:kern w:val="0"/>
                <w:sz w:val="18"/>
                <w:szCs w:val="18"/>
                <w:highlight w:val="none"/>
                <w:u w:val="none"/>
                <w:lang w:val="en-US" w:eastAsia="zh-CN" w:bidi="ar"/>
              </w:rPr>
              <w:t>数量</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highlight w:val="none"/>
                <w:u w:val="none"/>
              </w:rPr>
            </w:pPr>
            <w:r>
              <w:rPr>
                <w:rFonts w:hint="eastAsia" w:ascii="宋体" w:hAnsi="宋体" w:eastAsia="宋体" w:cs="宋体"/>
                <w:b w:val="0"/>
                <w:bCs w:val="0"/>
                <w:i w:val="0"/>
                <w:iCs w:val="0"/>
                <w:color w:val="000000"/>
                <w:kern w:val="0"/>
                <w:sz w:val="18"/>
                <w:szCs w:val="18"/>
                <w:highlight w:val="none"/>
                <w:u w:val="none"/>
                <w:lang w:val="en-US" w:eastAsia="zh-CN" w:bidi="ar"/>
              </w:rPr>
              <w:t>含税单价（元）</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highlight w:val="none"/>
                <w:u w:val="none"/>
              </w:rPr>
            </w:pPr>
            <w:r>
              <w:rPr>
                <w:rFonts w:hint="eastAsia" w:ascii="宋体" w:hAnsi="宋体" w:eastAsia="宋体" w:cs="宋体"/>
                <w:b w:val="0"/>
                <w:bCs w:val="0"/>
                <w:i w:val="0"/>
                <w:iCs w:val="0"/>
                <w:color w:val="000000"/>
                <w:kern w:val="0"/>
                <w:sz w:val="18"/>
                <w:szCs w:val="18"/>
                <w:highlight w:val="none"/>
                <w:u w:val="none"/>
                <w:lang w:val="en-US" w:eastAsia="zh-CN" w:bidi="ar"/>
              </w:rPr>
              <w:t>含税合计（元）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小型电焊机</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东成</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NL403|ZX7-200，全铜芯220V便携手工焊（标配不含线）</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台</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750</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潜水泵</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上海人民</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1100W口径50mm</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台</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1180</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管道清理机</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通威</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GQ75</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台</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950</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常规电工包</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电工</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帆布工具包大号</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32</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工具箱</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菲力格</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19寸塑料</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278</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防水/绝缘胶布</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16mm*10m防水/绝缘</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卷</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300</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高压防水胶布</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电老虎</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19mm*5yd </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卷</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200</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生料带</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20m</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条</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300</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纸胶带</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宽度25mm *18m</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卷</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警示胶带</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劳保</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4.8cm*33m黑黄多色</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卷</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尼龙扎带</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3x100mm*1000条/包</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包</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50</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尼龙扎带</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3*200mm*500条/包</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包</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50</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18</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尼龙扎带</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5*300mm*250条/包</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包</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50</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22</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14</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尼龙扎带</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8*300mm*250条/包</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包</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50</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棉纱线手套</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棉纱线手套</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双</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16</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挂胶手套</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pvc点胶</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双</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17</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电焊手套</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长款</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双</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23</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18</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高压绝缘手套</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双安</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12KV</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双</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18</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19</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防毒口罩</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防毒口罩3C认证 带猪鼻子</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滚筒刷</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套+杆2寸</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21</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滚筒刷</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套+杆6寸</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把</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22</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油漆刷</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1寸  1.5寸</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把</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23</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油漆刷</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2寸</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24</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油漆刷</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3寸、4寸、5寸</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把</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25</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502胶水</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20g</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支</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26</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AB胶</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30g</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瓶</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27</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PVC胶水</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500ml/罐</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罐</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28</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玻璃胶 </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300ml</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支</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80</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29</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玻璃胶枪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9寸 通用</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把</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云石胶</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大力士</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3L装</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瓶</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90</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31</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油漆</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龙江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15kg/桶，红、黄、绿、白色可选</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桶</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175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1750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32</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油漆稀释剂</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天拿水/松香水/固化剂   10公斤/桶</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桶</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80</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33</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手喷漆</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400ml/瓶，颜色可选</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瓶</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34</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工地斗车</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车宽40cm；斗深33cm；   斗长80cm 加厚  </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480</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35</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铁铲</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宽24cm 带柄</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把</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28</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36</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锄头</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带柄1.5M</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把</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37</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带柄羊角锄</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宽24cm 带柄</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把</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38</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小锄头</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130*60*361MM，带钢柄</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把</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39</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铁丝</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15斤/1捆</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捆</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铁钉</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长：5cm</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斤</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41</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钢钉</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1.5寸，一盒约半斤</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盒</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42</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铆钉</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M4*16-18mm 200粒/盒</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盒</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43</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双手拉铆枪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手动双把 17寸</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把</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123</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44</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活动扳手</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6寸</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把</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45</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活动扳手</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10寸</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支</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23</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46</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活动扳手</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24寸</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把</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165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47</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双头梅花扳手套装 </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两用开口梅花扳手            12件套（8-32MM）</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套</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158</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48</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棘轮扳手</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双向两用棘轮开口14mm</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把</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32</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49</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开口扳手</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10件套 5.5-32mm</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套</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50</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内六角扳手</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加长球头内六角扳手           9件套1.5-10mm</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副</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32</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51</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万能扳手</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23-32mm，长290</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套</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52</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套筒扳手套装</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32件套升级版铬钒钢</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套</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53</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工具箱</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科麦斯</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龙尊版 专业百样套装</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套</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320</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54</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强力探照灯</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雅格/洛江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防爆锂LED防水矿灯</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支</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55</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卷尺</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5M</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把</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56</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皮卷尺</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50M</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68</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57</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网线测试仪加强版</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华谊</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mS6816增强版</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台</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128</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58</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水质检测仪 </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家贝</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货号: A42-8</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台</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230</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59</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螺丝刀</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杆长125mm/一字</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把</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60</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螺丝刀</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杆长125mm/十字</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把</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61</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螺丝刀</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泉安</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A系列加强型9件套   38mm-200mm</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组</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48</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62</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电笔</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数显式</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支</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63</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老虎钳</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8寸</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把</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64</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尖嘴钳</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7寸</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把</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65</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自动剥线钳</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飞鹿/泉安</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8寸剥皮电缆钳子全自动</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把</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66</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网线钳</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飞鹿/泉安</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930A</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把</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67</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斜口钳</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5寸</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把</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68</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电焊钳</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泉安</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800A纯铜4.0</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支</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23</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69</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断线钳</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18寸</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把</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70</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管子钳</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10寸</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把</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71</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管子钳</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18寸</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把</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72</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U型锁</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金立玥玛</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可锁距离150-200mm、 30cm</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把</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73</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一匙通锁</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三灵</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通用锁30-60MM 规格</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把</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74</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铁水龙头</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4分</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75</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铁水龙头</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6分</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76</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不锈钢网</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河北</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5mm*5mm 0.6mm粗     304不锈钢</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77</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单芯电线</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国标</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BV 1.5mm单芯*100米</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卷</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78</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单芯电线</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国标</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BV 2.5mm单芯*100米</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卷</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195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79</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双色电线/花线</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国标</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RVS2*1.5MM*100米</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卷</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185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80</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双色电线/花线</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国标</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RVS2*2.5MM*100米</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卷</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295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81</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移动电缆盘</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公牛</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50米 GN-804    3芯一平方</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盘</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520</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82</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自攻螺丝</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4*20mm 约500个</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盒</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18</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83</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自攻螺丝钉</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泉港，4*25mm 约500个</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盒</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23</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84</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燕尾螺丝/钉</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ST4.2*25约500个</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盒</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85</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燕尾螺丝/钉</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ST4.2*38约500个</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盒</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86</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冲击钻头套装</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6.8.10.12.14.16mm </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套</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87</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麻花钻头套装</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博世</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NL363|30件套装冲击钻头镀钛麻花钻头金属木材批头多用途工具附件</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185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88</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开孔钻头</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金属开孔钻头；    φ16-20</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支</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89</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开孔钻头</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金属开孔钻头；  φ22-25</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90</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开孔钻头</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金属开孔钻头；   φ26-30</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91</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冲击钻/电锤</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东成</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NL367|FF03-26/26mm</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台</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365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92</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充电手电钻</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博世牌</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充电式电动螺丝刀电钻，GSR120-L1，12V锂</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980</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93</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手提式电钻</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博世</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NL375|GBm340</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台</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230</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94</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角磨机</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博世</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TWS6700胶盒套餐标配， 16配件</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台</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630</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95</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角磨片</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博世</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Φ100</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片</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96</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角磨机钢丝轮</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100*16型</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97</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台式切割机</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博大</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NL386|mG11-355标配</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台</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750</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98</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切割片</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切割机砂轮片，110mm</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99</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金刚石切割片</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110mm，切割机混凝土片</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片</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钢锯架</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长度40.5cm，手柄11.5cm</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101</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钢锯条</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300MM</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条</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102</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J422电焊条 </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φ2.5/3.2/4.0（5kg）</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包</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103</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电焊面罩</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上强精品</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加厚款</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28</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104</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时控开关</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德力西</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kg316T</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60</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105</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声控开关（二线）</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国际LG</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声光控86白色 （火进火出）</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106</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防爆节能灯/配吊带</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佛山</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20W/0.6M杆</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套</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23</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107</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86插座明盒</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86型</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108</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开关面板</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金牛</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四开 双控</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109</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空调开关面板</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金牛</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16A 三孔</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18</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110</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开关面板/二三插座</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金牛</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五孔</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111</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两极插头</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公牛牌</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二级10A</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112</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三极插头</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公牛牌</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三插10A</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113</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三极插头</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公牛牌</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三插16A</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114</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防水地拖插座</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视贝</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 200V10A 4插</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110</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115</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插座</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金牛</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电话网络双口插座（地面明装型）</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26</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116</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插座</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金牛</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单口网络插座（地面明装型）</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18</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117</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插座</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金牛</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双口网络插座（地面明装型）</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29</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118</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漏电开关检测器</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公牛</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电源极性检测器，220V10A</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119</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防爆开关</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劳士</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防爆单联开关250V 10A</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28</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120</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数显万能表</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宝工</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MT-1280</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台</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121</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三角阀</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瑞恩</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4分  全铜</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122</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绿色胶塞</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展叶</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塑料膨胀螺丝管胶粒 M6mm /M8mm  500个</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包</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123</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U型线卡</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金利王</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约100个，6-10MM3盒，12-16MM3盒，20-30MM3盒</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盒</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124</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热熔胶条</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恒待</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150mm</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条</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125</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热熔胶枪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赛得</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80W</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把</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38</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126</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结构胶枪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速豹</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启动600ML</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把</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32</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127</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PPR热熔机</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超强</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NL604|20-63  </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台</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230</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128</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砂布</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飞轮牌</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 2# 3#</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张</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129</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木工开孔器</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強工</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25-40mm</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130</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安全帽</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勇盾</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ABS印制城发物业logo加厚</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顶</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32</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131</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剪刀</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京得亿</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6寸</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支</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132</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柴油圆桶</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春本</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200升加厚</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18</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133</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铁汽油桶</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春本</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20L</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60</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134</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PVC线槽</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松塑</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PVC地板线槽6cm、8cm 2m</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条</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135</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PPR剪刀 </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泉制</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重型剪线管PPR20-63</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把</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136</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圆型地漏</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Ф75mmPVC排水</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137</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不锈钢地漏盖</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简易</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Ф50</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138</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  304不锈钢防臭地漏盖</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聚缘</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Ф50  </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18</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139</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安全带</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同安</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安全带；高空作业带绑腿；3米绳</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条</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140</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护目镜</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防尘防飞溅防护眼镜</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付</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23</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141</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铁撬棍</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1.2M</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把</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142</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安全带</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全心</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高空作业双背式</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条</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143</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老虎钳</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8寸</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把</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144</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兆欧表/手摇表</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福信</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500V/500MΩ</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128</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145</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空气开关</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正泰</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3P100A</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38</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146</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空气开关</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正泰</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1P50-63A</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16</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147</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空气开关</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正泰</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2P50-63A</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23</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148</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空气开关</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正泰</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3P50-63A</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28</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149</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三相断路器</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正泰</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3P 160A</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150</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漏电开关/漏电保护器</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德力西</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3P50-63A</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151</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人体感应开关</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斯克恩</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1A</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152</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交流接触器</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正泰</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NL542|CJX2-1201  220V </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153</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二氧化碳灭火器</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汇云</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NL819|2kg</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154</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开关面板</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洛江</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一开 双控</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155</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液压千斤顶</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精工</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5T</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台</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156</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钥匙管理箱</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金隆兴</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NL248| 48挂带钥匙扣B1048</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120</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157</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铁质可拆装货架</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泉制</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120x40x200cm  加厚承重300公斤</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350</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158</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排插3米</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公牛</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GN218-3M/10插</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48</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159</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排插5米</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公牛</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GN-217-5M/8插</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46</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160</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防爆节能灯/配吊带</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劳士</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20W/0.6M杆</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套</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28</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161</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人字梯</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爱登</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2mm铝合金 1.5米</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200</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162</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人字梯</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爱登</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2mm铝合金2米</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300</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163</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竹节伸缩梯</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帮尔高</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德标3.25+3.25=直6.5m</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台</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780</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164</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四方形排气扇</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宝德顺</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40*40cm  塑料</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台</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165</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壁扇</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美菱</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型号：MPF-DA2690   机械款</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166</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蓄电池</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骆驼</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6-QWLZ-150(150AH)</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880</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167</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绝缘胶垫</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华东</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5mm厚、1m*5m/卷</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卷</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38</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168</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干温湿度计</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康威</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TAL2</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支</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169</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LED吸顶灯</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昇辉</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10W、后盖+灯罩、亚克力奶白灯罩、258*90mm</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170</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LED吸顶灯</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昇辉</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12W、后盖+灯罩、亚克力奶白灯罩、258*90mm</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171</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破玻璃神器</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胜嘉</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多功能金属安全锤，16*5.8*1.2cm</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把</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172</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LED投射灯</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朵雀</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150W豪华款300珠白光</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台</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175</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173</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红黄绿三色标识标贴</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琼娜</w:t>
            </w:r>
          </w:p>
        </w:tc>
        <w:tc>
          <w:tcPr>
            <w:tcW w:w="2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10cm</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w:t>
            </w:r>
          </w:p>
        </w:tc>
        <w:tc>
          <w:tcPr>
            <w:tcW w:w="13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w:t>
            </w:r>
          </w:p>
        </w:tc>
      </w:tr>
    </w:tbl>
    <w:p>
      <w:pPr>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br w:type="page"/>
      </w: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：比选申请文件格式</w:t>
      </w: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三明城发城市服务集团有限公司</w:t>
      </w:r>
      <w:r>
        <w:rPr>
          <w:rFonts w:hint="eastAsia"/>
          <w:color w:val="auto"/>
          <w:highlight w:val="none"/>
        </w:rPr>
        <w:t>（比选人）：</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三明城发城市服务集团有限公司工程用品采购</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三明城发城市服务集团有限公司工程用品采购</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授权委托书（如有）；</w:t>
      </w:r>
    </w:p>
    <w:p>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业绩证明材料。</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（3）我</w:t>
      </w:r>
      <w:r>
        <w:rPr>
          <w:rFonts w:hint="eastAsia"/>
          <w:color w:val="auto"/>
          <w:highlight w:val="none"/>
        </w:rPr>
        <w:t>公司</w:t>
      </w:r>
      <w:r>
        <w:rPr>
          <w:rFonts w:hint="eastAsia"/>
          <w:color w:val="auto"/>
          <w:highlight w:val="none"/>
          <w:lang w:val="en-US" w:eastAsia="zh-CN"/>
        </w:rPr>
        <w:t>所提交信息材料、比选材料、证明文件真实可靠，并对其真实性承担相应的法律责任。</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9"/>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9"/>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9"/>
              <w:rPr>
                <w:rFonts w:hint="eastAsia" w:ascii="宋体" w:cs="仿宋_GB2312"/>
                <w:color w:val="auto"/>
                <w:spacing w:val="14"/>
                <w:szCs w:val="21"/>
                <w:highlight w:val="none"/>
              </w:rPr>
            </w:pPr>
          </w:p>
          <w:p>
            <w:pPr>
              <w:pStyle w:val="9"/>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9"/>
        <w:rPr>
          <w:rFonts w:hint="eastAsia" w:ascii="宋体" w:cs="仿宋_GB2312"/>
          <w:color w:val="auto"/>
          <w:spacing w:val="14"/>
          <w:sz w:val="24"/>
          <w:highlight w:val="none"/>
        </w:rPr>
      </w:pPr>
    </w:p>
    <w:p>
      <w:pPr>
        <w:pStyle w:val="9"/>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9"/>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9"/>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须附上营业执照复印件、法定代表人身份证复印件，并加盖单位公章</w:t>
      </w:r>
      <w:r>
        <w:rPr>
          <w:rFonts w:hint="eastAsia" w:ascii="宋体"/>
          <w:b/>
          <w:color w:val="auto"/>
          <w:sz w:val="22"/>
          <w:szCs w:val="22"/>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rPr>
        <w:t>比选申请人应提供比选申请人及其现任法定代表人未被列入全国失信被执行人名单的截图证明复印件</w:t>
      </w:r>
      <w:r>
        <w:rPr>
          <w:rFonts w:hint="eastAsia" w:ascii="宋体" w:hAnsi="宋体" w:eastAsia="宋体" w:cs="宋体"/>
          <w:b/>
          <w:color w:val="auto"/>
          <w:szCs w:val="21"/>
          <w:highlight w:val="none"/>
          <w:u w:val="double"/>
          <w:lang w:eastAsia="zh-CN"/>
        </w:rPr>
        <w:t>，并加盖单位公章</w:t>
      </w:r>
      <w:r>
        <w:rPr>
          <w:rFonts w:hint="eastAsia" w:ascii="宋体" w:hAnsi="宋体" w:eastAsia="宋体" w:cs="宋体"/>
          <w:b/>
          <w:color w:val="auto"/>
          <w:szCs w:val="21"/>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6"/>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6"/>
        <w:shd w:val="clear" w:color="auto" w:fill="FFFFFF"/>
        <w:spacing w:before="0" w:beforeAutospacing="0" w:after="0" w:afterAutospacing="0" w:line="560" w:lineRule="atLeast"/>
        <w:ind w:firstLine="640"/>
        <w:rPr>
          <w:color w:val="auto"/>
          <w:highlight w:val="none"/>
          <w:shd w:val="clear" w:color="auto" w:fill="FFFFFF"/>
        </w:rPr>
      </w:pPr>
    </w:p>
    <w:p>
      <w:pPr>
        <w:pStyle w:val="6"/>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6"/>
        <w:spacing w:before="0" w:beforeAutospacing="0" w:after="0" w:afterAutospacing="0" w:line="480" w:lineRule="auto"/>
        <w:ind w:firstLine="640"/>
        <w:jc w:val="both"/>
        <w:rPr>
          <w:color w:val="auto"/>
          <w:highlight w:val="none"/>
        </w:rPr>
      </w:pPr>
      <w:r>
        <w:rPr>
          <w:rFonts w:hint="eastAsia"/>
          <w:color w:val="auto"/>
          <w:highlight w:val="none"/>
        </w:rPr>
        <w:t>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6"/>
        <w:shd w:val="clear" w:color="auto" w:fill="FFFFFF"/>
        <w:spacing w:before="0" w:beforeAutospacing="0" w:after="0" w:afterAutospacing="0" w:line="560" w:lineRule="atLeast"/>
        <w:ind w:right="474"/>
        <w:jc w:val="right"/>
        <w:rPr>
          <w:color w:val="auto"/>
          <w:highlight w:val="none"/>
          <w:shd w:val="clear" w:color="auto" w:fill="FFFFFF"/>
        </w:rPr>
      </w:pPr>
    </w:p>
    <w:p>
      <w:pPr>
        <w:pStyle w:val="6"/>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r>
        <w:rPr>
          <w:color w:val="auto"/>
          <w:sz w:val="24"/>
          <w:szCs w:val="24"/>
          <w:highlight w:val="none"/>
          <w:u w:val="none"/>
        </w:rPr>
        <w:t xml:space="preserve"> </w:t>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1-3.业绩证明材料</w:t>
      </w: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jc w:val="both"/>
        <w:textAlignment w:val="auto"/>
        <w:rPr>
          <w:rFonts w:hint="eastAsia" w:ascii="宋体" w:hAnsi="宋体" w:eastAsia="宋体" w:cs="宋体"/>
          <w:color w:val="auto"/>
          <w:sz w:val="24"/>
          <w:szCs w:val="24"/>
          <w:highlight w:val="none"/>
          <w:u w:val="none"/>
        </w:rPr>
      </w:pP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hint="default"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比选申请人自</w:t>
      </w:r>
      <w:r>
        <w:rPr>
          <w:rFonts w:hint="eastAsia" w:cs="宋体"/>
          <w:color w:val="auto"/>
          <w:kern w:val="0"/>
          <w:sz w:val="24"/>
          <w:szCs w:val="24"/>
          <w:highlight w:val="none"/>
          <w:lang w:val="en-US" w:eastAsia="zh-CN" w:bidi="ar-SA"/>
        </w:rPr>
        <w:t>本</w:t>
      </w:r>
      <w:r>
        <w:rPr>
          <w:rFonts w:hint="eastAsia" w:ascii="宋体" w:hAnsi="宋体" w:eastAsia="宋体" w:cs="宋体"/>
          <w:color w:val="auto"/>
          <w:kern w:val="0"/>
          <w:sz w:val="24"/>
          <w:szCs w:val="24"/>
          <w:highlight w:val="none"/>
          <w:lang w:val="en-US" w:eastAsia="zh-CN" w:bidi="ar-SA"/>
        </w:rPr>
        <w:t>比选公告</w:t>
      </w:r>
      <w:r>
        <w:rPr>
          <w:rFonts w:hint="eastAsia" w:cs="宋体"/>
          <w:color w:val="auto"/>
          <w:kern w:val="0"/>
          <w:sz w:val="24"/>
          <w:szCs w:val="24"/>
          <w:highlight w:val="none"/>
          <w:lang w:val="en-US" w:eastAsia="zh-CN" w:bidi="ar-SA"/>
        </w:rPr>
        <w:t>发布</w:t>
      </w:r>
      <w:r>
        <w:rPr>
          <w:rFonts w:hint="eastAsia" w:ascii="宋体" w:hAnsi="宋体" w:eastAsia="宋体" w:cs="宋体"/>
          <w:color w:val="auto"/>
          <w:kern w:val="0"/>
          <w:sz w:val="24"/>
          <w:szCs w:val="24"/>
          <w:highlight w:val="none"/>
          <w:lang w:val="en-US" w:eastAsia="zh-CN" w:bidi="ar-SA"/>
        </w:rPr>
        <w:t>之日（含</w:t>
      </w:r>
      <w:r>
        <w:rPr>
          <w:rFonts w:hint="eastAsia" w:cs="宋体"/>
          <w:color w:val="auto"/>
          <w:kern w:val="0"/>
          <w:sz w:val="24"/>
          <w:szCs w:val="24"/>
          <w:highlight w:val="none"/>
          <w:lang w:val="en-US" w:eastAsia="zh-CN" w:bidi="ar-SA"/>
        </w:rPr>
        <w:t>本</w:t>
      </w:r>
      <w:r>
        <w:rPr>
          <w:rFonts w:hint="eastAsia" w:ascii="宋体" w:hAnsi="宋体" w:eastAsia="宋体" w:cs="宋体"/>
          <w:color w:val="auto"/>
          <w:kern w:val="0"/>
          <w:sz w:val="24"/>
          <w:szCs w:val="24"/>
          <w:highlight w:val="none"/>
          <w:lang w:val="en-US" w:eastAsia="zh-CN" w:bidi="ar-SA"/>
        </w:rPr>
        <w:t>比选公告发布之日）</w:t>
      </w:r>
      <w:r>
        <w:rPr>
          <w:rFonts w:hint="eastAsia" w:cs="宋体"/>
          <w:color w:val="auto"/>
          <w:kern w:val="0"/>
          <w:sz w:val="24"/>
          <w:szCs w:val="24"/>
          <w:highlight w:val="none"/>
          <w:lang w:val="en-US" w:eastAsia="zh-CN" w:bidi="ar-SA"/>
        </w:rPr>
        <w:t>起前</w:t>
      </w:r>
      <w:r>
        <w:rPr>
          <w:rFonts w:hint="eastAsia" w:ascii="宋体" w:hAnsi="宋体" w:eastAsia="宋体" w:cs="宋体"/>
          <w:color w:val="auto"/>
          <w:kern w:val="0"/>
          <w:sz w:val="24"/>
          <w:szCs w:val="24"/>
          <w:highlight w:val="none"/>
          <w:lang w:val="en-US" w:eastAsia="zh-CN" w:bidi="ar-SA"/>
        </w:rPr>
        <w:t>一年内具备至少一项类似业绩</w:t>
      </w:r>
      <w:r>
        <w:rPr>
          <w:rFonts w:hint="eastAsia" w:cs="宋体"/>
          <w:color w:val="auto"/>
          <w:sz w:val="24"/>
          <w:szCs w:val="24"/>
          <w:highlight w:val="none"/>
          <w:u w:val="none"/>
          <w:lang w:val="en-US" w:eastAsia="zh-CN"/>
        </w:rPr>
        <w:t>。</w:t>
      </w: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2" w:firstLineChars="200"/>
        <w:jc w:val="both"/>
        <w:textAlignment w:val="auto"/>
        <w:rPr>
          <w:rFonts w:hint="eastAsia" w:cs="宋体"/>
          <w:b/>
          <w:bCs/>
          <w:color w:val="auto"/>
          <w:sz w:val="24"/>
          <w:szCs w:val="24"/>
          <w:highlight w:val="none"/>
          <w:u w:val="none"/>
          <w:lang w:val="en-US" w:eastAsia="zh-CN"/>
        </w:rPr>
      </w:pP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2" w:firstLineChars="200"/>
        <w:jc w:val="both"/>
        <w:textAlignment w:val="auto"/>
        <w:rPr>
          <w:rFonts w:hint="eastAsia" w:cs="宋体"/>
          <w:b/>
          <w:bCs/>
          <w:color w:val="auto"/>
          <w:sz w:val="24"/>
          <w:szCs w:val="24"/>
          <w:highlight w:val="none"/>
          <w:u w:val="none"/>
          <w:lang w:val="en-US" w:eastAsia="zh-CN"/>
        </w:rPr>
      </w:pP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2" w:firstLineChars="200"/>
        <w:jc w:val="both"/>
        <w:textAlignment w:val="auto"/>
        <w:rPr>
          <w:rFonts w:hint="eastAsia" w:cs="宋体"/>
          <w:b/>
          <w:bCs/>
          <w:color w:val="auto"/>
          <w:sz w:val="24"/>
          <w:szCs w:val="24"/>
          <w:highlight w:val="none"/>
          <w:u w:val="none"/>
          <w:lang w:val="en-US" w:eastAsia="zh-CN"/>
        </w:rPr>
        <w:sectPr>
          <w:headerReference r:id="rId5" w:type="default"/>
          <w:footerReference r:id="rId6" w:type="default"/>
          <w:pgSz w:w="11906" w:h="16838"/>
          <w:pgMar w:top="1440" w:right="1080" w:bottom="1440" w:left="1080" w:header="851" w:footer="992" w:gutter="0"/>
          <w:cols w:space="425" w:num="1"/>
          <w:docGrid w:type="lines" w:linePitch="312" w:charSpace="0"/>
        </w:sectPr>
      </w:pPr>
      <w:r>
        <w:rPr>
          <w:rFonts w:hint="eastAsia" w:cs="宋体"/>
          <w:b/>
          <w:bCs/>
          <w:color w:val="auto"/>
          <w:sz w:val="24"/>
          <w:szCs w:val="24"/>
          <w:highlight w:val="none"/>
          <w:u w:val="none"/>
          <w:lang w:val="en-US" w:eastAsia="zh-CN"/>
        </w:rPr>
        <w:t>注:须提供类似业绩合同复印件、合同款正式发票复印件，业绩时间以合同签订之日为准；业绩证明材料须加盖单位公章。</w:t>
      </w: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3 </w:t>
      </w:r>
      <w:r>
        <w:rPr>
          <w:rFonts w:hint="eastAsia" w:ascii="黑体" w:hAnsi="黑体" w:eastAsia="黑体" w:cs="黑体"/>
          <w:color w:val="auto"/>
          <w:sz w:val="32"/>
          <w:szCs w:val="32"/>
          <w:highlight w:val="none"/>
          <w:shd w:val="clear" w:color="auto" w:fill="FFFFFF"/>
          <w:lang w:eastAsia="zh-CN"/>
        </w:rPr>
        <w:t>：报价函格式</w:t>
      </w:r>
    </w:p>
    <w:p>
      <w:pPr>
        <w:rPr>
          <w:color w:val="auto"/>
          <w:sz w:val="24"/>
          <w:szCs w:val="24"/>
          <w:highlight w:val="none"/>
          <w:u w:val="none"/>
        </w:rPr>
      </w:pPr>
    </w:p>
    <w:p>
      <w:pPr>
        <w:pStyle w:val="6"/>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7"/>
        <w:tblW w:w="8326" w:type="dxa"/>
        <w:jc w:val="center"/>
        <w:tblLayout w:type="autofit"/>
        <w:tblCellMar>
          <w:top w:w="0" w:type="dxa"/>
          <w:left w:w="0" w:type="dxa"/>
          <w:bottom w:w="0" w:type="dxa"/>
          <w:right w:w="0" w:type="dxa"/>
        </w:tblCellMar>
      </w:tblPr>
      <w:tblGrid>
        <w:gridCol w:w="2329"/>
        <w:gridCol w:w="5997"/>
      </w:tblGrid>
      <w:tr>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highlight w:val="none"/>
                <w:lang w:val="en-US" w:eastAsia="zh-CN" w:bidi="ar-SA"/>
              </w:rPr>
            </w:pPr>
          </w:p>
        </w:tc>
      </w:tr>
      <w:tr>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highlight w:val="none"/>
                <w:lang w:val="en-US" w:eastAsia="zh-CN" w:bidi="ar-SA"/>
              </w:rPr>
            </w:pP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报价（含税）</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left"/>
              <w:rPr>
                <w:rFonts w:hint="eastAsia" w:ascii="宋体" w:hAnsi="宋体" w:eastAsia="宋体" w:cs="宋体"/>
                <w:kern w:val="0"/>
                <w:sz w:val="24"/>
                <w:szCs w:val="24"/>
                <w:highlight w:val="none"/>
                <w:lang w:val="en-US" w:eastAsia="zh-CN" w:bidi="ar-SA"/>
              </w:rPr>
            </w:pPr>
            <w:r>
              <w:rPr>
                <w:rFonts w:hint="eastAsia" w:ascii="宋体" w:hAnsi="宋体"/>
                <w:color w:val="auto"/>
                <w:sz w:val="24"/>
                <w:highlight w:val="none"/>
                <w:lang w:eastAsia="zh-CN"/>
              </w:rPr>
              <w:t>下浮率</w:t>
            </w:r>
            <w:r>
              <w:rPr>
                <w:rFonts w:hint="eastAsia" w:ascii="宋体" w:hAnsi="宋体"/>
                <w:color w:val="auto"/>
                <w:sz w:val="24"/>
                <w:highlight w:val="none"/>
                <w:lang w:val="en-US" w:eastAsia="zh-CN"/>
              </w:rPr>
              <w:t>K值</w:t>
            </w:r>
            <w:r>
              <w:rPr>
                <w:rFonts w:hint="eastAsia" w:ascii="宋体" w:hAnsi="宋体"/>
                <w:color w:val="auto"/>
                <w:sz w:val="24"/>
                <w:highlight w:val="none"/>
              </w:rPr>
              <w:t>（大写）</w:t>
            </w:r>
            <w:r>
              <w:rPr>
                <w:rFonts w:hint="eastAsia" w:ascii="宋体" w:hAnsi="宋体"/>
                <w:color w:val="auto"/>
                <w:sz w:val="24"/>
                <w:highlight w:val="none"/>
                <w:lang w:eastAsia="zh-CN"/>
              </w:rPr>
              <w:t>百分之</w:t>
            </w:r>
            <w:r>
              <w:rPr>
                <w:rFonts w:hint="eastAsia" w:ascii="宋体" w:hAnsi="宋体"/>
                <w:color w:val="auto"/>
                <w:sz w:val="24"/>
                <w:highlight w:val="none"/>
                <w:u w:val="single"/>
              </w:rPr>
              <w:t xml:space="preserve">        </w:t>
            </w:r>
            <w:r>
              <w:rPr>
                <w:rFonts w:hint="eastAsia" w:ascii="宋体" w:hAnsi="宋体"/>
                <w:color w:val="auto"/>
                <w:sz w:val="24"/>
                <w:highlight w:val="none"/>
                <w:lang w:eastAsia="zh-CN"/>
              </w:rPr>
              <w:t>；</w:t>
            </w:r>
            <w:r>
              <w:rPr>
                <w:rFonts w:hint="eastAsia" w:ascii="宋体" w:hAnsi="宋体"/>
                <w:color w:val="auto"/>
                <w:sz w:val="24"/>
                <w:highlight w:val="none"/>
              </w:rPr>
              <w:t>（小写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u w:val="none"/>
                <w:lang w:val="en-US" w:eastAsia="zh-CN"/>
              </w:rPr>
              <w:t>%</w:t>
            </w:r>
            <w:r>
              <w:rPr>
                <w:rFonts w:hint="eastAsia" w:ascii="宋体" w:hAnsi="宋体"/>
                <w:color w:val="auto"/>
                <w:sz w:val="24"/>
                <w:highlight w:val="none"/>
              </w:rPr>
              <w:t>）</w:t>
            </w:r>
          </w:p>
        </w:tc>
      </w:tr>
      <w:tr>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highlight w:val="none"/>
                <w:lang w:val="en-US" w:eastAsia="zh-CN" w:bidi="ar-SA"/>
              </w:rPr>
            </w:pPr>
          </w:p>
        </w:tc>
      </w:tr>
    </w:tbl>
    <w:p>
      <w:pPr>
        <w:pStyle w:val="6"/>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FF0000"/>
          <w:highlight w:val="none"/>
          <w:lang w:val="en-US" w:eastAsia="zh-CN"/>
        </w:rPr>
      </w:pPr>
    </w:p>
    <w:p>
      <w:pPr>
        <w:pStyle w:val="6"/>
        <w:spacing w:before="0" w:beforeAutospacing="0" w:after="0" w:afterAutospacing="0" w:line="480" w:lineRule="auto"/>
        <w:ind w:firstLine="640"/>
        <w:jc w:val="both"/>
        <w:rPr>
          <w:color w:val="auto"/>
          <w:highlight w:val="none"/>
        </w:rPr>
      </w:pP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rPr>
          <w:rFonts w:hint="eastAsia" w:ascii="宋体" w:hAnsi="宋体" w:eastAsia="宋体" w:cs="宋体"/>
          <w:color w:val="auto"/>
          <w:sz w:val="24"/>
          <w:szCs w:val="24"/>
          <w:highlight w:val="none"/>
          <w:lang w:val="en-US" w:eastAsia="zh-CN"/>
        </w:rPr>
      </w:pPr>
    </w:p>
    <w:p>
      <w:pPr>
        <w:pStyle w:val="2"/>
        <w:rPr>
          <w:rFonts w:hint="eastAsia"/>
          <w:highlight w:val="none"/>
          <w:lang w:val="en-US" w:eastAsia="zh-CN"/>
        </w:rPr>
      </w:pPr>
    </w:p>
    <w:p>
      <w:pPr>
        <w:pStyle w:val="2"/>
        <w:keepNext w:val="0"/>
        <w:keepLines w:val="0"/>
        <w:pageBreakBefore w:val="0"/>
        <w:widowControl w:val="0"/>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w:t>
      </w:r>
    </w:p>
    <w:p>
      <w:pPr>
        <w:pStyle w:val="2"/>
        <w:keepNext w:val="0"/>
        <w:keepLines w:val="0"/>
        <w:pageBreakBefore w:val="0"/>
        <w:widowControl w:val="0"/>
        <w:numPr>
          <w:ilvl w:val="0"/>
          <w:numId w:val="2"/>
        </w:numPr>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报价函应独立密封。</w:t>
      </w:r>
    </w:p>
    <w:p>
      <w:pPr>
        <w:pStyle w:val="2"/>
        <w:keepNext w:val="0"/>
        <w:keepLines w:val="0"/>
        <w:pageBreakBefore w:val="0"/>
        <w:widowControl w:val="0"/>
        <w:numPr>
          <w:ilvl w:val="0"/>
          <w:numId w:val="2"/>
        </w:numPr>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年</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月</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日</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时</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分（比选公告规定的比选时间）前不准启封”字样。</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7890FB22"/>
    <w:multiLevelType w:val="singleLevel"/>
    <w:tmpl w:val="7890FB22"/>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A56829"/>
    <w:rsid w:val="03280C93"/>
    <w:rsid w:val="059E129D"/>
    <w:rsid w:val="06960F94"/>
    <w:rsid w:val="07727BA5"/>
    <w:rsid w:val="083F66C3"/>
    <w:rsid w:val="0C1E4474"/>
    <w:rsid w:val="0C556A1C"/>
    <w:rsid w:val="126B3CDB"/>
    <w:rsid w:val="12BF02B6"/>
    <w:rsid w:val="12D83D85"/>
    <w:rsid w:val="15753D2B"/>
    <w:rsid w:val="1B3B1658"/>
    <w:rsid w:val="1BDA14AF"/>
    <w:rsid w:val="1F937390"/>
    <w:rsid w:val="20D277A0"/>
    <w:rsid w:val="233F4E63"/>
    <w:rsid w:val="27C43285"/>
    <w:rsid w:val="2912062F"/>
    <w:rsid w:val="2A8C4DC6"/>
    <w:rsid w:val="2EB22EE2"/>
    <w:rsid w:val="2F9467A9"/>
    <w:rsid w:val="30C65D46"/>
    <w:rsid w:val="311469E6"/>
    <w:rsid w:val="31AD13C4"/>
    <w:rsid w:val="31F02F20"/>
    <w:rsid w:val="3200248B"/>
    <w:rsid w:val="32876304"/>
    <w:rsid w:val="32D8051B"/>
    <w:rsid w:val="33667D49"/>
    <w:rsid w:val="39AB1652"/>
    <w:rsid w:val="3A0D04A3"/>
    <w:rsid w:val="3B366E92"/>
    <w:rsid w:val="3B582EDF"/>
    <w:rsid w:val="3D09223A"/>
    <w:rsid w:val="3EAE1148"/>
    <w:rsid w:val="42730E06"/>
    <w:rsid w:val="46450240"/>
    <w:rsid w:val="476F36E5"/>
    <w:rsid w:val="48A06FE7"/>
    <w:rsid w:val="48FE6CDB"/>
    <w:rsid w:val="4AE92DC6"/>
    <w:rsid w:val="4B0561C1"/>
    <w:rsid w:val="4C1B19B4"/>
    <w:rsid w:val="4D231C06"/>
    <w:rsid w:val="51EE3B97"/>
    <w:rsid w:val="56975A7B"/>
    <w:rsid w:val="56C80AF1"/>
    <w:rsid w:val="56F86AFC"/>
    <w:rsid w:val="57030DBA"/>
    <w:rsid w:val="578E0271"/>
    <w:rsid w:val="5B5149EB"/>
    <w:rsid w:val="5FAF2DB4"/>
    <w:rsid w:val="60AE4B01"/>
    <w:rsid w:val="63E37F18"/>
    <w:rsid w:val="641E28D5"/>
    <w:rsid w:val="672204A7"/>
    <w:rsid w:val="67491C63"/>
    <w:rsid w:val="6823254E"/>
    <w:rsid w:val="69CA50FF"/>
    <w:rsid w:val="6AE41559"/>
    <w:rsid w:val="6E46636E"/>
    <w:rsid w:val="70BD60B7"/>
    <w:rsid w:val="70CD6C5E"/>
    <w:rsid w:val="70F121C0"/>
    <w:rsid w:val="723F172D"/>
    <w:rsid w:val="72C57E4E"/>
    <w:rsid w:val="72F55F4B"/>
    <w:rsid w:val="73482AB1"/>
    <w:rsid w:val="74E74C92"/>
    <w:rsid w:val="75B0150C"/>
    <w:rsid w:val="778F1C6E"/>
    <w:rsid w:val="79AE4BD3"/>
    <w:rsid w:val="7A533B56"/>
    <w:rsid w:val="7A66771C"/>
    <w:rsid w:val="7C9B0C3B"/>
    <w:rsid w:val="7D6E3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3">
    <w:name w:val="Normal Indent"/>
    <w:basedOn w:val="1"/>
    <w:qFormat/>
    <w:uiPriority w:val="0"/>
    <w:pPr>
      <w:ind w:firstLine="42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9">
    <w:name w:val="正文_2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2021-11-02T02:47:00Z</dcterms:created>
  <dc:creator>HP</dc:creator>
  <cp:lastModifiedBy>陈锡图</cp:lastModifiedBy>
  <dcterms:modified xsi:type="dcterms:W3CDTF">2024-02-04T09:06:38Z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FA766C902C514B2297F64BEC7081245A</vt:lpwstr>
  </property>
</Properties>
</file>